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C372" w14:textId="77777777" w:rsidR="00BE2084" w:rsidRDefault="00BE2084" w:rsidP="00BB3B0C">
      <w:pPr>
        <w:tabs>
          <w:tab w:val="left" w:pos="426"/>
        </w:tabs>
        <w:spacing w:after="120"/>
        <w:jc w:val="right"/>
        <w:rPr>
          <w:rFonts w:ascii="Tahoma" w:hAnsi="Tahoma" w:cs="Tahoma"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Załącznik nr 1 </w:t>
      </w:r>
    </w:p>
    <w:p w14:paraId="28932C15" w14:textId="77777777" w:rsidR="00C41C70" w:rsidRPr="00D45A5D" w:rsidRDefault="00C41C70" w:rsidP="00BB3B0C">
      <w:pPr>
        <w:tabs>
          <w:tab w:val="left" w:pos="426"/>
        </w:tabs>
        <w:spacing w:after="120"/>
        <w:jc w:val="right"/>
        <w:rPr>
          <w:rFonts w:ascii="Tahoma" w:hAnsi="Tahoma" w:cs="Tahoma"/>
          <w:b/>
          <w:sz w:val="22"/>
          <w:szCs w:val="22"/>
        </w:rPr>
      </w:pPr>
    </w:p>
    <w:p w14:paraId="3171ACA1" w14:textId="77777777" w:rsidR="00BE2084" w:rsidRPr="00D45A5D" w:rsidRDefault="00BE2084" w:rsidP="00BB3B0C">
      <w:pPr>
        <w:pStyle w:val="Tekstpodstawowy3"/>
        <w:jc w:val="right"/>
        <w:rPr>
          <w:rFonts w:ascii="Tahoma" w:hAnsi="Tahoma" w:cs="Tahoma"/>
          <w:sz w:val="22"/>
          <w:szCs w:val="22"/>
        </w:rPr>
      </w:pPr>
      <w:r w:rsidRPr="00D45A5D">
        <w:rPr>
          <w:rFonts w:ascii="Tahoma" w:hAnsi="Tahoma" w:cs="Tahoma"/>
          <w:sz w:val="22"/>
          <w:szCs w:val="22"/>
        </w:rPr>
        <w:t xml:space="preserve">                                                                          </w:t>
      </w:r>
    </w:p>
    <w:p w14:paraId="70F86983" w14:textId="77777777" w:rsidR="00BE2084" w:rsidRDefault="00BE2084" w:rsidP="00BB3B0C">
      <w:pPr>
        <w:tabs>
          <w:tab w:val="left" w:pos="360"/>
        </w:tabs>
        <w:spacing w:after="120"/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</w:pPr>
      <w:r w:rsidRPr="007559F5">
        <w:rPr>
          <w:rFonts w:ascii="Tahoma" w:hAnsi="Tahoma" w:cs="Tahoma"/>
          <w:b/>
          <w:bCs/>
          <w:sz w:val="22"/>
          <w:szCs w:val="22"/>
          <w:u w:val="single" w:color="000000"/>
        </w:rPr>
        <w:t>SPECYFIKACJA I ZAKRES PRZEDMIOTU POSTĘ</w:t>
      </w:r>
      <w:r w:rsidRPr="007559F5"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  <w:t xml:space="preserve">POWANIA </w:t>
      </w:r>
    </w:p>
    <w:p w14:paraId="21D5B5B0" w14:textId="77777777" w:rsidR="00C41C70" w:rsidRPr="007559F5" w:rsidRDefault="00C41C70" w:rsidP="00BB3B0C">
      <w:pPr>
        <w:tabs>
          <w:tab w:val="left" w:pos="360"/>
        </w:tabs>
        <w:spacing w:after="120"/>
        <w:rPr>
          <w:rFonts w:ascii="Tahoma" w:hAnsi="Tahoma" w:cs="Tahoma"/>
          <w:b/>
          <w:bCs/>
          <w:sz w:val="22"/>
          <w:szCs w:val="22"/>
          <w:u w:val="single" w:color="000000"/>
          <w:lang w:val="pt-PT"/>
        </w:rPr>
      </w:pPr>
    </w:p>
    <w:p w14:paraId="04F4BC4E" w14:textId="50F555AF" w:rsidR="00BE2084" w:rsidRPr="007559F5" w:rsidRDefault="002C50D9" w:rsidP="000C7442">
      <w:pPr>
        <w:spacing w:line="360" w:lineRule="auto"/>
        <w:jc w:val="both"/>
        <w:rPr>
          <w:rFonts w:ascii="Tahoma" w:hAnsi="Tahoma" w:cs="Tahoma"/>
          <w:b/>
          <w:spacing w:val="15"/>
          <w:sz w:val="22"/>
          <w:szCs w:val="22"/>
          <w:u w:val="single"/>
        </w:rPr>
      </w:pPr>
      <w:r w:rsidRPr="007559F5">
        <w:rPr>
          <w:rFonts w:ascii="Tahoma" w:hAnsi="Tahoma" w:cs="Tahoma"/>
          <w:sz w:val="22"/>
          <w:szCs w:val="22"/>
        </w:rPr>
        <w:t>Przedmiotem postępowania jest:</w:t>
      </w:r>
      <w:r w:rsidR="00C41C70">
        <w:rPr>
          <w:rFonts w:ascii="Tahoma" w:hAnsi="Tahoma" w:cs="Tahoma"/>
          <w:spacing w:val="15"/>
          <w:sz w:val="22"/>
          <w:szCs w:val="22"/>
        </w:rPr>
        <w:t xml:space="preserve"> </w:t>
      </w:r>
      <w:r w:rsidR="00C41C70" w:rsidRPr="00C41C70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z</w:t>
      </w:r>
      <w:r w:rsidR="007559F5" w:rsidRPr="00C41C70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a</w:t>
      </w:r>
      <w:r w:rsidR="007559F5" w:rsidRPr="007559F5">
        <w:rPr>
          <w:rFonts w:ascii="Tahoma" w:hAnsi="Tahoma" w:cs="Tahoma"/>
          <w:b/>
          <w:spacing w:val="15"/>
          <w:sz w:val="22"/>
          <w:szCs w:val="22"/>
          <w:u w:val="single"/>
        </w:rPr>
        <w:t xml:space="preserve">kup </w:t>
      </w:r>
      <w:r w:rsidR="00ED004E">
        <w:rPr>
          <w:rFonts w:ascii="Tahoma" w:hAnsi="Tahoma" w:cs="Tahoma"/>
          <w:b/>
          <w:spacing w:val="15"/>
          <w:sz w:val="22"/>
          <w:szCs w:val="22"/>
          <w:u w:val="single"/>
        </w:rPr>
        <w:t xml:space="preserve">laminarki masy karmelowej do linii </w:t>
      </w:r>
      <w:proofErr w:type="spellStart"/>
      <w:r w:rsidR="00ED004E">
        <w:rPr>
          <w:rFonts w:ascii="Tahoma" w:hAnsi="Tahoma" w:cs="Tahoma"/>
          <w:b/>
          <w:spacing w:val="15"/>
          <w:sz w:val="22"/>
          <w:szCs w:val="22"/>
          <w:u w:val="single"/>
        </w:rPr>
        <w:t>MiGaP</w:t>
      </w:r>
      <w:proofErr w:type="spellEnd"/>
    </w:p>
    <w:p w14:paraId="0DC38F5B" w14:textId="77777777" w:rsidR="000C7442" w:rsidRPr="00D45A5D" w:rsidRDefault="000C7442" w:rsidP="000C7442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</w:p>
    <w:p w14:paraId="20245E98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b/>
          <w:bCs/>
          <w:spacing w:val="15"/>
          <w:sz w:val="22"/>
          <w:szCs w:val="22"/>
          <w:u w:val="single"/>
        </w:rPr>
      </w:pPr>
      <w:r w:rsidRPr="00ED004E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Laminarka (urządzenie musi być fabrycznie nowe)</w:t>
      </w:r>
    </w:p>
    <w:p w14:paraId="2E4DADE2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1.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wydajność urządzenia do 1000 kg/h</w:t>
      </w:r>
    </w:p>
    <w:p w14:paraId="75148792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2.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materiały mające kontakt z produktem: stal nierdzewna, teflon</w:t>
      </w:r>
    </w:p>
    <w:p w14:paraId="2FA1EF64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3.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wyposażony w lej z płaszczem wodnym podgrzewanym, pokryty teflonem z mechanizmem do serwisowania i czyszczenia</w:t>
      </w:r>
    </w:p>
    <w:p w14:paraId="726992D6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4.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wyposażony w rolki laminujące pokryte teflonem z płaszczem wodnym z możliwością regulacji temperatury</w:t>
      </w:r>
    </w:p>
    <w:p w14:paraId="57330ED5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5.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napędy o regulowanej prędkości zarówno rolek jak i przenośników transporterów</w:t>
      </w:r>
    </w:p>
    <w:p w14:paraId="5CCCDB37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6.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wbudowany system cyrkulacji wody z automatyczną kontrolą temperatury (tak aby utrzymać odpowiednią temperaturę roboczą rolek laminujących jak i taśm przenośników) wyposażony w następując e elementy:</w:t>
      </w:r>
    </w:p>
    <w:p w14:paraId="3A02C504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możliwość napełniania układu</w:t>
      </w:r>
    </w:p>
    <w:p w14:paraId="174D03D8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 xml:space="preserve">- zawór spustowy </w:t>
      </w:r>
    </w:p>
    <w:p w14:paraId="009943B3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pompa obiegowa wody</w:t>
      </w:r>
    </w:p>
    <w:p w14:paraId="12C6CF6B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przetwornik i wskaźnik temperatury</w:t>
      </w:r>
    </w:p>
    <w:p w14:paraId="701007D9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wymiennik ciepła woda/woda</w:t>
      </w:r>
    </w:p>
    <w:p w14:paraId="3209FC38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trójdrogowy zawór modulujący automatycznego układu sterowania</w:t>
      </w:r>
    </w:p>
    <w:p w14:paraId="441DAD43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ciśnieniowy zawór bezpieczeństwa</w:t>
      </w:r>
    </w:p>
    <w:p w14:paraId="418CB0AB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zawór regulujący przepływ każdego elementu schładzanego (lej, rolki laminujące, transportery)</w:t>
      </w:r>
    </w:p>
    <w:p w14:paraId="4D6254FB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7.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pochylny przenośnik taśmowy wznoszący użebrowany z chłodzoną wodą ramą wyposażoną w płaszcz wodny</w:t>
      </w:r>
    </w:p>
    <w:p w14:paraId="5062F840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8.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mechaniczna synchronizacja rolek laminujących oraz przenośnika taśmowego</w:t>
      </w:r>
    </w:p>
    <w:p w14:paraId="7FDA8BA2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9.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wbudowany panel sterowania</w:t>
      </w:r>
    </w:p>
    <w:p w14:paraId="7E2BC4A0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</w:p>
    <w:p w14:paraId="70233B36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b/>
          <w:bCs/>
          <w:spacing w:val="15"/>
          <w:sz w:val="22"/>
          <w:szCs w:val="22"/>
          <w:u w:val="single"/>
        </w:rPr>
        <w:t>Przenośnik transportowy poprzeczny rewersyjny</w:t>
      </w:r>
      <w:r w:rsidRPr="00ED004E">
        <w:rPr>
          <w:rFonts w:ascii="Tahoma" w:hAnsi="Tahoma" w:cs="Tahoma"/>
          <w:spacing w:val="15"/>
          <w:sz w:val="22"/>
          <w:szCs w:val="22"/>
        </w:rPr>
        <w:t xml:space="preserve"> (przeznaczony do przejmowania laminowanej partii masy umożliwiający zasilanie dwóch niezależnych linii produkcyjnych </w:t>
      </w:r>
      <w:proofErr w:type="spellStart"/>
      <w:r w:rsidRPr="00ED004E">
        <w:rPr>
          <w:rFonts w:ascii="Tahoma" w:hAnsi="Tahoma" w:cs="Tahoma"/>
          <w:spacing w:val="15"/>
          <w:sz w:val="22"/>
          <w:szCs w:val="22"/>
        </w:rPr>
        <w:t>MiGaP</w:t>
      </w:r>
      <w:proofErr w:type="spellEnd"/>
      <w:r w:rsidRPr="00ED004E">
        <w:rPr>
          <w:rFonts w:ascii="Tahoma" w:hAnsi="Tahoma" w:cs="Tahoma"/>
          <w:spacing w:val="15"/>
          <w:sz w:val="22"/>
          <w:szCs w:val="22"/>
        </w:rPr>
        <w:t>)</w:t>
      </w:r>
    </w:p>
    <w:p w14:paraId="12A38805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1.</w:t>
      </w:r>
      <w:r w:rsidRPr="00ED004E">
        <w:rPr>
          <w:rFonts w:ascii="Tahoma" w:hAnsi="Tahoma" w:cs="Tahoma"/>
          <w:spacing w:val="15"/>
          <w:sz w:val="22"/>
          <w:szCs w:val="22"/>
        </w:rPr>
        <w:tab/>
        <w:t>przenośnik o długości ok. 5mb.</w:t>
      </w:r>
    </w:p>
    <w:p w14:paraId="26A5F5F8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przenośnik wyposażony w płytę schładzaną wodą</w:t>
      </w:r>
    </w:p>
    <w:p w14:paraId="47D9EFE1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lastRenderedPageBreak/>
        <w:t>- bezszwową taśmę prowadzoną klinem</w:t>
      </w:r>
    </w:p>
    <w:p w14:paraId="0ED45AD7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ściany boczne pokryte teflonem</w:t>
      </w:r>
    </w:p>
    <w:p w14:paraId="03ADA441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silniki napędowe o zmiennej prędkości</w:t>
      </w:r>
    </w:p>
    <w:p w14:paraId="3783034B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przenośnik wyposażony w ostrza zgarniacza w miejscu wyrzutu masy karmelowej</w:t>
      </w:r>
    </w:p>
    <w:p w14:paraId="38221822" w14:textId="77777777" w:rsidR="00ED004E" w:rsidRPr="00ED004E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 xml:space="preserve">- konstrukcję wsporczą </w:t>
      </w:r>
    </w:p>
    <w:p w14:paraId="225F4FFB" w14:textId="0F04998F" w:rsidR="000C7442" w:rsidRPr="00D45A5D" w:rsidRDefault="00ED004E" w:rsidP="00ED004E">
      <w:pPr>
        <w:spacing w:line="360" w:lineRule="auto"/>
        <w:jc w:val="both"/>
        <w:rPr>
          <w:rFonts w:ascii="Tahoma" w:hAnsi="Tahoma" w:cs="Tahoma"/>
          <w:spacing w:val="15"/>
          <w:sz w:val="22"/>
          <w:szCs w:val="22"/>
        </w:rPr>
      </w:pPr>
      <w:r w:rsidRPr="00ED004E">
        <w:rPr>
          <w:rFonts w:ascii="Tahoma" w:hAnsi="Tahoma" w:cs="Tahoma"/>
          <w:spacing w:val="15"/>
          <w:sz w:val="22"/>
          <w:szCs w:val="22"/>
        </w:rPr>
        <w:t>- elementy układu sterowania</w:t>
      </w:r>
    </w:p>
    <w:p w14:paraId="3D8C1352" w14:textId="77777777" w:rsidR="00BE2084" w:rsidRDefault="00BE2084" w:rsidP="000C7442">
      <w:pPr>
        <w:spacing w:line="360" w:lineRule="auto"/>
      </w:pPr>
    </w:p>
    <w:p w14:paraId="41CE010A" w14:textId="77777777" w:rsidR="00BE2084" w:rsidRPr="00653484" w:rsidRDefault="00BE2084" w:rsidP="000C7442">
      <w:pPr>
        <w:spacing w:line="360" w:lineRule="auto"/>
        <w:rPr>
          <w:rFonts w:ascii="Arial" w:hAnsi="Arial" w:cs="Arial"/>
          <w:strike/>
          <w:sz w:val="22"/>
          <w:szCs w:val="22"/>
        </w:rPr>
      </w:pPr>
      <w:r>
        <w:t xml:space="preserve">           </w:t>
      </w:r>
    </w:p>
    <w:sectPr w:rsidR="00BE2084" w:rsidRPr="00653484" w:rsidSect="0080511E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49" w:bottom="1134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96C5" w14:textId="77777777" w:rsidR="0080511E" w:rsidRDefault="0080511E">
      <w:r>
        <w:separator/>
      </w:r>
    </w:p>
  </w:endnote>
  <w:endnote w:type="continuationSeparator" w:id="0">
    <w:p w14:paraId="0CB7D5C2" w14:textId="77777777" w:rsidR="0080511E" w:rsidRDefault="0080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6417" w14:textId="77777777" w:rsidR="00BE2084" w:rsidRDefault="00E11C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20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C7BDF2" w14:textId="77777777" w:rsidR="00BE2084" w:rsidRDefault="00BE20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20CF" w14:textId="77777777"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BE2084">
      <w:rPr>
        <w:noProof/>
      </w:rPr>
      <w:t>2</w:t>
    </w:r>
    <w:r>
      <w:rPr>
        <w:noProof/>
      </w:rPr>
      <w:fldChar w:fldCharType="end"/>
    </w:r>
    <w:r w:rsidR="00BE2084">
      <w:t xml:space="preserve"> / 2</w:t>
    </w:r>
  </w:p>
  <w:p w14:paraId="24248BBE" w14:textId="77777777" w:rsidR="00BE2084" w:rsidRDefault="00BE208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CD02" w14:textId="77777777" w:rsidR="00BE2084" w:rsidRDefault="00E11CFE">
    <w:pPr>
      <w:pStyle w:val="Stopka"/>
      <w:jc w:val="center"/>
    </w:pPr>
    <w:r>
      <w:fldChar w:fldCharType="begin"/>
    </w:r>
    <w:r w:rsidR="00491AFA">
      <w:instrText>PAGE   \* MERGEFORMAT</w:instrText>
    </w:r>
    <w:r>
      <w:fldChar w:fldCharType="separate"/>
    </w:r>
    <w:r w:rsidR="0005052A">
      <w:rPr>
        <w:noProof/>
      </w:rPr>
      <w:t>1</w:t>
    </w:r>
    <w:r>
      <w:rPr>
        <w:noProof/>
      </w:rPr>
      <w:fldChar w:fldCharType="end"/>
    </w:r>
    <w:r w:rsidR="00BE2084">
      <w:t xml:space="preserve"> / 1</w:t>
    </w:r>
  </w:p>
  <w:p w14:paraId="7642A196" w14:textId="77777777" w:rsidR="00BE2084" w:rsidRDefault="00BE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6C48" w14:textId="77777777" w:rsidR="0080511E" w:rsidRDefault="0080511E">
      <w:r>
        <w:separator/>
      </w:r>
    </w:p>
  </w:footnote>
  <w:footnote w:type="continuationSeparator" w:id="0">
    <w:p w14:paraId="79B5C7E3" w14:textId="77777777" w:rsidR="0080511E" w:rsidRDefault="0080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3A21" w14:textId="77777777" w:rsidR="00BE2084" w:rsidRPr="0002683F" w:rsidRDefault="00445556" w:rsidP="00AA35C5">
    <w:pPr>
      <w:pStyle w:val="Nagwek"/>
      <w:tabs>
        <w:tab w:val="clear" w:pos="4536"/>
        <w:tab w:val="clear" w:pos="9072"/>
        <w:tab w:val="center" w:pos="5103"/>
      </w:tabs>
      <w:rPr>
        <w:i/>
      </w:rPr>
    </w:pPr>
    <w:r>
      <w:rPr>
        <w:noProof/>
        <w:sz w:val="24"/>
      </w:rPr>
      <w:drawing>
        <wp:anchor distT="0" distB="0" distL="114300" distR="114300" simplePos="0" relativeHeight="251657728" behindDoc="1" locked="0" layoutInCell="1" allowOverlap="1" wp14:anchorId="5BB5F6DA" wp14:editId="6ECBEBCC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0" t="0" r="0" b="0"/>
          <wp:wrapNone/>
          <wp:docPr id="1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84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C0D"/>
    <w:multiLevelType w:val="hybridMultilevel"/>
    <w:tmpl w:val="8402C7F6"/>
    <w:lvl w:ilvl="0" w:tplc="9034BBC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280024"/>
    <w:multiLevelType w:val="hybridMultilevel"/>
    <w:tmpl w:val="D04E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3448F"/>
    <w:multiLevelType w:val="hybridMultilevel"/>
    <w:tmpl w:val="79AA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8277518">
    <w:abstractNumId w:val="1"/>
  </w:num>
  <w:num w:numId="2" w16cid:durableId="666177152">
    <w:abstractNumId w:val="2"/>
  </w:num>
  <w:num w:numId="3" w16cid:durableId="23949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47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B0"/>
    <w:rsid w:val="0000013D"/>
    <w:rsid w:val="000014EF"/>
    <w:rsid w:val="000023DF"/>
    <w:rsid w:val="00014059"/>
    <w:rsid w:val="0002683F"/>
    <w:rsid w:val="00030FBB"/>
    <w:rsid w:val="000436F1"/>
    <w:rsid w:val="0005052A"/>
    <w:rsid w:val="00072F2D"/>
    <w:rsid w:val="000C7442"/>
    <w:rsid w:val="0010566F"/>
    <w:rsid w:val="0012072D"/>
    <w:rsid w:val="0013264F"/>
    <w:rsid w:val="0017277A"/>
    <w:rsid w:val="00173303"/>
    <w:rsid w:val="00197B57"/>
    <w:rsid w:val="001A7425"/>
    <w:rsid w:val="001C0EDA"/>
    <w:rsid w:val="001D0DF4"/>
    <w:rsid w:val="001E3EA5"/>
    <w:rsid w:val="0022785F"/>
    <w:rsid w:val="002A36E4"/>
    <w:rsid w:val="002C50D9"/>
    <w:rsid w:val="002E4BE8"/>
    <w:rsid w:val="003659A4"/>
    <w:rsid w:val="003C6100"/>
    <w:rsid w:val="003D4D69"/>
    <w:rsid w:val="003E7981"/>
    <w:rsid w:val="00442265"/>
    <w:rsid w:val="00445556"/>
    <w:rsid w:val="00451CE5"/>
    <w:rsid w:val="00461AD1"/>
    <w:rsid w:val="004828DE"/>
    <w:rsid w:val="004917E5"/>
    <w:rsid w:val="00491AFA"/>
    <w:rsid w:val="0049211F"/>
    <w:rsid w:val="00495081"/>
    <w:rsid w:val="004D2DFD"/>
    <w:rsid w:val="004E0685"/>
    <w:rsid w:val="004E4D64"/>
    <w:rsid w:val="005123CA"/>
    <w:rsid w:val="0051720D"/>
    <w:rsid w:val="0054694A"/>
    <w:rsid w:val="005870FD"/>
    <w:rsid w:val="0059023D"/>
    <w:rsid w:val="005C71A2"/>
    <w:rsid w:val="005F1085"/>
    <w:rsid w:val="0061347A"/>
    <w:rsid w:val="00653484"/>
    <w:rsid w:val="00687A65"/>
    <w:rsid w:val="00691CB6"/>
    <w:rsid w:val="006A582C"/>
    <w:rsid w:val="006A6953"/>
    <w:rsid w:val="006A7702"/>
    <w:rsid w:val="006C2544"/>
    <w:rsid w:val="006E560F"/>
    <w:rsid w:val="006F0F3D"/>
    <w:rsid w:val="00740D4A"/>
    <w:rsid w:val="0074757F"/>
    <w:rsid w:val="007559F5"/>
    <w:rsid w:val="007964DB"/>
    <w:rsid w:val="007C5148"/>
    <w:rsid w:val="007D0FF9"/>
    <w:rsid w:val="007D5AA1"/>
    <w:rsid w:val="0080511E"/>
    <w:rsid w:val="008355E7"/>
    <w:rsid w:val="00843602"/>
    <w:rsid w:val="00846140"/>
    <w:rsid w:val="00846CAC"/>
    <w:rsid w:val="00871005"/>
    <w:rsid w:val="00871E4D"/>
    <w:rsid w:val="00887925"/>
    <w:rsid w:val="00895895"/>
    <w:rsid w:val="008B063C"/>
    <w:rsid w:val="008D42BB"/>
    <w:rsid w:val="00924F3D"/>
    <w:rsid w:val="00930048"/>
    <w:rsid w:val="00941086"/>
    <w:rsid w:val="009679DD"/>
    <w:rsid w:val="009768C6"/>
    <w:rsid w:val="0099035D"/>
    <w:rsid w:val="00992658"/>
    <w:rsid w:val="00993A45"/>
    <w:rsid w:val="009F10B2"/>
    <w:rsid w:val="00A006D7"/>
    <w:rsid w:val="00A56B3B"/>
    <w:rsid w:val="00A63118"/>
    <w:rsid w:val="00A75A24"/>
    <w:rsid w:val="00A95088"/>
    <w:rsid w:val="00AA35C5"/>
    <w:rsid w:val="00AB64BF"/>
    <w:rsid w:val="00AE4AD8"/>
    <w:rsid w:val="00AF5769"/>
    <w:rsid w:val="00B027B4"/>
    <w:rsid w:val="00B1439A"/>
    <w:rsid w:val="00B334BF"/>
    <w:rsid w:val="00B52E5F"/>
    <w:rsid w:val="00B633B0"/>
    <w:rsid w:val="00B64273"/>
    <w:rsid w:val="00B7439D"/>
    <w:rsid w:val="00BB3B0C"/>
    <w:rsid w:val="00BD66D1"/>
    <w:rsid w:val="00BD6C4D"/>
    <w:rsid w:val="00BE047A"/>
    <w:rsid w:val="00BE2084"/>
    <w:rsid w:val="00C039AC"/>
    <w:rsid w:val="00C12AB4"/>
    <w:rsid w:val="00C149C7"/>
    <w:rsid w:val="00C373BB"/>
    <w:rsid w:val="00C41C70"/>
    <w:rsid w:val="00C50E61"/>
    <w:rsid w:val="00C723BA"/>
    <w:rsid w:val="00CB31E5"/>
    <w:rsid w:val="00CE1E9F"/>
    <w:rsid w:val="00CF0D97"/>
    <w:rsid w:val="00D1562C"/>
    <w:rsid w:val="00D20065"/>
    <w:rsid w:val="00D27033"/>
    <w:rsid w:val="00D45A5D"/>
    <w:rsid w:val="00D64EB5"/>
    <w:rsid w:val="00DC0876"/>
    <w:rsid w:val="00DE205D"/>
    <w:rsid w:val="00DE27B6"/>
    <w:rsid w:val="00DE7ED4"/>
    <w:rsid w:val="00DF06A1"/>
    <w:rsid w:val="00DF29D1"/>
    <w:rsid w:val="00E11CFE"/>
    <w:rsid w:val="00E128A1"/>
    <w:rsid w:val="00E4206A"/>
    <w:rsid w:val="00E5362C"/>
    <w:rsid w:val="00E54541"/>
    <w:rsid w:val="00E961E2"/>
    <w:rsid w:val="00EA7C25"/>
    <w:rsid w:val="00EB39DA"/>
    <w:rsid w:val="00ED004E"/>
    <w:rsid w:val="00EE1C6E"/>
    <w:rsid w:val="00EE31BB"/>
    <w:rsid w:val="00F14FED"/>
    <w:rsid w:val="00F314BD"/>
    <w:rsid w:val="00F36BA5"/>
    <w:rsid w:val="00F63ADF"/>
    <w:rsid w:val="00F83D0B"/>
    <w:rsid w:val="00FA5D80"/>
    <w:rsid w:val="00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CD939"/>
  <w15:docId w15:val="{C7CDF011-B032-4521-AA87-F15E1E3B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BB3B0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BB3B0C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B3B0C"/>
    <w:pPr>
      <w:ind w:left="720"/>
      <w:contextualSpacing/>
    </w:pPr>
    <w:rPr>
      <w:rFonts w:eastAsia="Calibri"/>
      <w:sz w:val="20"/>
    </w:rPr>
  </w:style>
  <w:style w:type="paragraph" w:styleId="Tekstpodstawowy3">
    <w:name w:val="Body Text 3"/>
    <w:basedOn w:val="Normalny"/>
    <w:link w:val="Tekstpodstawowy3Znak"/>
    <w:uiPriority w:val="99"/>
    <w:rsid w:val="00BB3B0C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BB3B0C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B3B0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B063C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063C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6C2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6D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06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00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Milczuk</dc:creator>
  <cp:lastModifiedBy>Mariusz Podstawka</cp:lastModifiedBy>
  <cp:revision>36</cp:revision>
  <cp:lastPrinted>2020-01-22T11:45:00Z</cp:lastPrinted>
  <dcterms:created xsi:type="dcterms:W3CDTF">2021-04-16T05:03:00Z</dcterms:created>
  <dcterms:modified xsi:type="dcterms:W3CDTF">2024-02-26T20:02:00Z</dcterms:modified>
</cp:coreProperties>
</file>